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>На основу члана 27. став 10. Закона о јавној својини („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Службени гласник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 xml:space="preserve"> РС“, бр.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72/2011, 88/2013, 105/2014,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en-US" w:eastAsia="en-US"/>
        </w:rPr>
        <w:t>104/2016, 108/2016, 113/2017,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 95/2010 и 153/2020)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>, члана 2., 17. и 18. Уредбе о условима прибављања и отуђења непокретности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>непосредном погодбом, давања у закуп ствари у јавној својини и поступцима јавног надметања и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 xml:space="preserve">прикупљања писмених понуда (,,Службени гласник РС”, бр.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18/2016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>) и члана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40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. став 1. тачка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5. Статута општине Сврљиг (“Сл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ужбени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лист града Ниша”, број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21/2019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), Скупштина општине Сврљиг, на седници одржаној дана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28.06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.2022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 године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Latn-RS"/>
        </w:rPr>
        <w:t>,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eastAsia="en-US"/>
        </w:rPr>
        <w:t xml:space="preserve"> расписује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ОГЛАС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ЗА ПРИБАВЉАЊЕ НЕПОКРЕТНОСТИ У ЈАВНУ СВОЈИНУ ОПШТИНЕ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СВРЉИГ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,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ПРИКУПЉАЊЕМ ПИСМЕНИХ ПОНУДА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, Н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 xml:space="preserve">А ТЕРИТОРИЈИ ОПШТИНЕ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СВРЉИГ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ПОСЕБНЕ ОДРЕДБЕ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1.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RS" w:eastAsia="en-US"/>
        </w:rPr>
        <w:t>Прибавља се н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епокретност –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RS" w:eastAsia="en-US"/>
        </w:rPr>
        <w:t xml:space="preserve"> н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CS" w:eastAsia="en-US"/>
        </w:rPr>
        <w:t>епокретност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RS" w:eastAsia="en-US"/>
        </w:rPr>
        <w:t>и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CS" w:eastAsia="en-US"/>
        </w:rPr>
        <w:t xml:space="preserve"> –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RS" w:eastAsia="en-US"/>
        </w:rPr>
        <w:t xml:space="preserve">земљишта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CS" w:eastAsia="en-US"/>
        </w:rPr>
        <w:t>у јавну својину Општине Сврљиг, н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RS" w:eastAsia="en-US"/>
        </w:rPr>
        <w:t>а територији општине Сврљиг у селу Лалинац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CS" w:eastAsia="en-US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RS" w:eastAsia="en-US"/>
        </w:rPr>
        <w:t>за потребе проширења сеоског гробља.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Предмет прибављања је: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val="sr-Cyrl-RS" w:eastAsia="en-US"/>
        </w:rPr>
        <w:t xml:space="preserve">1) 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 непокретност, земљиште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укупне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површине од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Latn-RS" w:eastAsia="en-US"/>
        </w:rPr>
        <w:t>2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00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до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2000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Latn-CS" w:eastAsia="en-US"/>
        </w:rPr>
        <w:t>m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², 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на којој су решени имовинско-правни односи, односно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>кој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а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>је у приватној својини понудиоца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и  која се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 xml:space="preserve">налази у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селу Лалинцу и које се граничи са катастарском парцелом 8615 (сеоско гробље),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>н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RS" w:eastAsia="en-US"/>
        </w:rPr>
        <w:t xml:space="preserve">а територији  општине </w:t>
      </w:r>
      <w:r>
        <w:rPr>
          <w:rFonts w:ascii="Times New Roman" w:hAnsi="Times New Roman" w:eastAsia="Calibri" w:cs="Times New Roman"/>
          <w:b w:val="0"/>
          <w:bCs w:val="0"/>
          <w:sz w:val="24"/>
          <w:szCs w:val="24"/>
          <w:u w:val="none"/>
          <w:lang w:val="sr-Cyrl-CS" w:eastAsia="en-US"/>
        </w:rPr>
        <w:t>Сврљиг.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2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.</w:t>
      </w:r>
    </w:p>
    <w:p>
      <w:pPr>
        <w:pStyle w:val="5"/>
        <w:spacing w:before="0" w:after="0" w:line="240" w:lineRule="auto"/>
        <w:ind w:left="0" w:right="0" w:firstLine="720"/>
        <w:contextualSpacing/>
        <w:jc w:val="both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Критеријум за избор најповољнијег понуђача је најнижа понуђена цена</w:t>
      </w:r>
      <w:r>
        <w:rPr>
          <w:rFonts w:ascii="Times New Roman" w:hAnsi="Times New Roman" w:eastAsia="Calibri" w:cs="Times New Roman"/>
          <w:sz w:val="24"/>
          <w:szCs w:val="24"/>
          <w:lang w:val="sr-Cyrl-RS" w:eastAsia="en-US"/>
        </w:rPr>
        <w:t>.</w:t>
      </w:r>
    </w:p>
    <w:p>
      <w:pPr>
        <w:pStyle w:val="5"/>
        <w:spacing w:before="0" w:after="0" w:line="240" w:lineRule="auto"/>
        <w:ind w:left="0" w:right="0" w:firstLine="72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sr-Cyrl-RS" w:eastAsia="en-US"/>
        </w:rPr>
      </w:pPr>
    </w:p>
    <w:p>
      <w:pPr>
        <w:pStyle w:val="5"/>
        <w:spacing w:before="0" w:after="0" w:line="240" w:lineRule="auto"/>
        <w:ind w:left="0" w:right="0" w:firstLine="720"/>
        <w:contextualSpacing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Непокретност се прибавља по тржишној купопродајној цени у висини процењене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тржишне вредности непокретности од стране надлежног пореског органа или другог надлежног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органа, односно понуђена цена не може бити већа од процењене тржишне вредности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непокретности утврђене од стране </w:t>
      </w:r>
      <w:r>
        <w:rPr>
          <w:rFonts w:ascii="Times New Roman" w:hAnsi="Times New Roman" w:eastAsia="Calibri" w:cs="Times New Roman"/>
          <w:bCs/>
          <w:sz w:val="24"/>
          <w:szCs w:val="24"/>
          <w:lang w:val="sr-Cyrl-CS" w:eastAsia="en-US"/>
        </w:rPr>
        <w:t>утврђене актом надлежног органа.</w:t>
      </w:r>
    </w:p>
    <w:p>
      <w:pPr>
        <w:spacing w:before="0" w:after="0" w:line="240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3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Право учешћа у поступку прибављања непокретности у јавну својину општине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Сврљиг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имају: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физичка и правна лица која су власници непокретности ближе описаних у тачки 1.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огласа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.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Писмена понуда физичког лица треба да садржи: име и презиме, адресу, број личне карте, матични број, број телефона и мора бити потписана, а ако је то лице приватни предузетник уз понуду се прилаже извод из регистра надлежног органа и потврда о пореском идентификационом броју. 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У случају да подносиоца понуде заступа пуномоћник, пуномоћје за заступање мора бити специјално и судски оверено.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Писмена понуда правног лица треба да садржи: назив, седиште, број телефона и мора бити потписана од стране овлашћеног лица. Уз понуду правног лица прилаже се извод из регистра привредних субјеката надлежног органа и потврда о пореском идентификационом броју. 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Cyrl-CS" w:eastAsia="en-US"/>
        </w:rPr>
        <w:t xml:space="preserve">Писмена понуда треба да садржи број листа непокретности, број катастарске парцеле, површину, цену по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² (која се накнадно не може мењати)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en-US"/>
        </w:rPr>
        <w:t>изражен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Cyrl-CS" w:eastAsia="en-US"/>
        </w:rPr>
        <w:t>у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en-US"/>
        </w:rPr>
        <w:t xml:space="preserve"> у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Cyrl-RS" w:eastAsia="en-US"/>
        </w:rPr>
        <w:t>динаримa и укупну цену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Latn-R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Cyrl-CS" w:eastAsia="en-US"/>
        </w:rPr>
        <w:t>.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У случајевима када земљиште нуде Агенције за промет непокретностима, уз пријаву су дужни приложити судски оверено пуномоћје власника земљишта.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4.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Испуњеност услова за подношење писмених понуда понуђач доказује оригиналним документима,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односно овереним фотокопијама.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Понуђач је дужан да уз понуду достави: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доказ о праву својине на парцелама које су предмет прибављања у јавну својину и које су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уписане у катастар непокретности-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Извод из Л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ист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непокретности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који издаје РГЗ Служба за катастар непокретности у Сврљигу.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2)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писану изјаву власника 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оверену од надлежног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 w:eastAsia="en-US"/>
        </w:rPr>
        <w:t>орган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а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да на непокретно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с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тима које су предмет прибављања не постоје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права трећих лица, да није оптерећена теретима, да није под спором, нити под забраном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располагања, да није предмет теретног или безтеретног правног посла, нити уговора о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доживотном издржавању и да не постоје друге сметње за пренос права својине, као и изјаву да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уколико се утврди да на непокретности која се нуди постоји било какав терет, продавац се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обавезује да га отклони о свом трошку односно да купцу пружи заштиту од евикције и сноси сву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одговорност за евентуалне правне недостатке.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3) 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доказ да су измирени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сви трошкови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коришћења непокретности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која се нуди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(порез на имовину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).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5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Писмена понуда на оглас са траженом документацијом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се предај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непосредно на писарници Општинске управе Сврљиг или путем поште на адреси 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Општина Сврљиг, ул. Радетова број 31,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у затвореној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коверти на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чијој предњој страни пише 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„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за Комисију за спровођење поступка прибављања непoкретности у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јавну својину општине 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Сврљиг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, прикупљањем писмених понуда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“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са назнаком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„ ПОНУДА-НЕ ОТВАРАТИ</w:t>
      </w:r>
      <w:r>
        <w:rPr>
          <w:rFonts w:ascii="Times-Bold" w:hAnsi="Times-Bold" w:eastAsia="Calibri" w:cs="Times-Bold"/>
          <w:b/>
          <w:bCs/>
          <w:sz w:val="19"/>
          <w:szCs w:val="19"/>
          <w:lang w:eastAsia="en-US"/>
        </w:rPr>
        <w:t>“.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Н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 задњој страни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уписати: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име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,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презиме и адрес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у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, односно назив и седиште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подносиоца п</w:t>
      </w: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онуде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и контакт телефон.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Понуде се подносе на обрасцима који се могу преузети на званичној интернет страници општине Сврљиг или у општинској управи општине Сврљиг, канцеларија број 1</w:t>
      </w:r>
      <w:r>
        <w:rPr>
          <w:rFonts w:ascii="Times New Roman" w:hAnsi="Times New Roman" w:eastAsia="Calibri" w:cs="Times New Roman"/>
          <w:sz w:val="24"/>
          <w:szCs w:val="24"/>
          <w:lang w:val="sr-Cyrl-RS" w:eastAsia="en-US"/>
        </w:rPr>
        <w:t>0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Заједно са писменом понудом на оглас доставља се наведена документација.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bCs/>
          <w:sz w:val="20"/>
          <w:szCs w:val="20"/>
          <w:lang w:val="sr-Cyrl-RS" w:eastAsia="en-US"/>
        </w:rPr>
        <w:t>ОПШТЕ ОДРЕДБЕ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 xml:space="preserve">6. 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Рок за достављање пријава за јавно надметање је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>10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 дана од дана објављивања огласа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>на званичној интернет страници Општине Сврљиг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 и то до 12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: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00 часова.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</w:p>
    <w:p>
      <w:pPr>
        <w:spacing w:before="0" w:after="0" w:line="240" w:lineRule="auto"/>
        <w:ind w:left="0" w:right="0" w:firstLine="720"/>
        <w:jc w:val="both"/>
      </w:pP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Уколико крајњи рок падне у нерадни дан, крајњи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рок за достављање пријава се помера на први наредни радни дан и то до 12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: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00 часова.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 xml:space="preserve"> 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Пријаве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које стигну после наведеног рока сматраће се неблаговременим.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Отварање понуда ће се обавити два дана по истеку рока за подношење пријава и то у 12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00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часова, а ако је други дан по истеку рока за подношење пријава нерадн</w:t>
      </w:r>
      <w:r>
        <w:rPr>
          <w:rFonts w:ascii="Times New Roman" w:hAnsi="Times New Roman" w:eastAsia="Calibri" w:cs="Times New Roman"/>
          <w:sz w:val="24"/>
          <w:szCs w:val="24"/>
          <w:lang w:val="sr-Cyrl-RS" w:eastAsia="en-US"/>
        </w:rPr>
        <w:t>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дан, првог наредног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радног дана у 12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00 часова у просторијама мале сале општине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Сврљиг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ул. Радетова број 31.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Отварање понуда спровешће Комисија за спровођење поступка прибављања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непoкретности у јавну својину општин</w:t>
      </w: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е Сврљиг, прикупљањем писмених понуда.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>Услови за спровођење поступка, односно разматрања писмених понуда су испуњени уколико пристигне најмање једна благовремена и потпуна понуда.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CS" w:eastAsia="en-US"/>
        </w:rPr>
        <w:t xml:space="preserve">Уколико подносилац благовремене понуде не приступи јавном отварању писмених понуда, сматраће се да је одустао од понуде. 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sz w:val="24"/>
          <w:szCs w:val="24"/>
          <w:lang w:val="sr-Cyrl-RS" w:eastAsia="en-US"/>
        </w:rPr>
        <w:t>Подносиоци неблаговремене, односно непотпуне понуде не могу да учествују у поступку јавног надметања прикупљањем писмених понуда.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b/>
          <w:sz w:val="24"/>
          <w:szCs w:val="24"/>
          <w:lang w:val="sr-Cyrl-CS" w:eastAsia="en-US"/>
        </w:rPr>
        <w:t>Неблаговремене, односно непотпуне понуде ће се одбацити.</w:t>
      </w:r>
    </w:p>
    <w:p>
      <w:pPr>
        <w:spacing w:before="0" w:after="0" w:line="240" w:lineRule="auto"/>
        <w:rPr>
          <w:rFonts w:ascii="TimesNewRoman" w:hAnsi="TimesNewRoman" w:eastAsia="Calibri" w:cs="TimesNewRoman"/>
          <w:color w:val="000000"/>
          <w:sz w:val="19"/>
          <w:szCs w:val="19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sr-Cyrl-CS" w:eastAsia="en-US"/>
        </w:rPr>
        <w:t>7.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Учесник који понуди најнижу цену, која се накнадно не може мењати,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дужан је да у року од 30 дана од дана </w:t>
      </w:r>
      <w:r>
        <w:rPr>
          <w:rFonts w:ascii="Times New Roman" w:hAnsi="Times New Roman" w:cs="Times New Roman"/>
          <w:sz w:val="24"/>
          <w:szCs w:val="24"/>
        </w:rPr>
        <w:t>пријема коначног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решења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 избору најповољнијег понуђача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са Општином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  <w:t>Сврљиг закључи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Уговор о прибављању непокретности у јавну својину општине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  <w:t xml:space="preserve">Сврљиг, којим </w:t>
      </w:r>
      <w:r>
        <w:rPr>
          <w:rFonts w:ascii="Times New Roman" w:hAnsi="Times New Roman" w:cs="Times New Roman"/>
          <w:sz w:val="24"/>
          <w:szCs w:val="24"/>
        </w:rPr>
        <w:t>ће се регулисати и ближе уредити односи између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уговорних страна.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</w:pP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sr-Cyrl-CS" w:eastAsia="en-US"/>
        </w:rPr>
        <w:t>8.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en-US"/>
        </w:rPr>
        <w:t>Оглас објавити у дневном листу„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val="sr-Cyrl-CS" w:eastAsia="en-US"/>
        </w:rPr>
        <w:t>Народне новине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en-US"/>
        </w:rPr>
        <w:t xml:space="preserve">“, на званичној интернет страници 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val="sr-Cyrl-RS" w:eastAsia="en-US"/>
        </w:rPr>
        <w:t>О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en-US"/>
        </w:rPr>
        <w:t>пштине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val="sr-Cyrl-CS" w:eastAsia="en-US"/>
        </w:rPr>
        <w:t xml:space="preserve"> Сврљиг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none"/>
          <w:lang w:val="sr-Cyrl-CS" w:eastAsia="en-US"/>
        </w:rPr>
        <w:t>и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en-US"/>
        </w:rPr>
        <w:t xml:space="preserve"> на огласној табли Општине </w:t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val="sr-Cyrl-CS" w:eastAsia="en-US"/>
        </w:rPr>
        <w:t>Сврљиг.</w:t>
      </w:r>
    </w:p>
    <w:p>
      <w:pPr>
        <w:spacing w:before="0" w:after="0" w:line="240" w:lineRule="auto"/>
        <w:ind w:left="0" w:right="0" w:firstLine="720"/>
        <w:jc w:val="both"/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  <w:t xml:space="preserve">Сва ближа обавештења и информације у вези огласа могу се добити у Општинској управи општине Сврљиг на телефон 018/821-018 локал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RS" w:eastAsia="en-US"/>
        </w:rPr>
        <w:t>106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  <w:t xml:space="preserve">, контакт особа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sr-Cyrl-RS" w:eastAsia="en-US"/>
        </w:rPr>
        <w:t>Мариола Гагић.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Latn-RS" w:eastAsia="en-US"/>
        </w:rPr>
        <w:t xml:space="preserve">I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Број: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>463-11/2022</w:t>
      </w:r>
    </w:p>
    <w:p>
      <w:pPr>
        <w:spacing w:before="0" w:after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 xml:space="preserve">У Сврљигу,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>28.06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.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>2022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  <w:t>. године</w:t>
      </w:r>
    </w:p>
    <w:p>
      <w:pPr>
        <w:spacing w:before="0" w:after="0" w:line="240" w:lineRule="auto"/>
        <w:ind w:left="-400" w:right="0" w:firstLine="0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-400" w:right="0" w:firstLine="0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-400" w:right="0" w:firstLine="0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-400" w:right="0" w:firstLine="0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-400" w:right="0" w:firstLine="0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СКУПШТИНА ОПШТИНЕ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  <w:t>СВРЉИГ</w:t>
      </w:r>
    </w:p>
    <w:p>
      <w:pPr>
        <w:spacing w:before="0" w:after="0" w:line="240" w:lineRule="auto"/>
        <w:ind w:left="-400" w:right="0" w:firstLine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</w:pPr>
    </w:p>
    <w:p>
      <w:pPr>
        <w:spacing w:before="0" w:after="0" w:line="240" w:lineRule="auto"/>
        <w:ind w:left="-400" w:right="0" w:firstLine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</w:pPr>
    </w:p>
    <w:p>
      <w:pPr>
        <w:spacing w:before="0" w:after="0" w:line="240" w:lineRule="auto"/>
        <w:ind w:left="-400" w:right="0" w:firstLine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</w:pPr>
    </w:p>
    <w:p>
      <w:pPr>
        <w:spacing w:before="0" w:after="0" w:line="240" w:lineRule="auto"/>
        <w:ind w:left="-400" w:right="0" w:firstLine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 w:eastAsia="en-US"/>
        </w:rPr>
      </w:pPr>
    </w:p>
    <w:p>
      <w:pPr>
        <w:spacing w:before="0" w:after="0" w:line="240" w:lineRule="auto"/>
        <w:ind w:left="-400" w:right="0" w:firstLine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CS" w:eastAsia="en-US"/>
        </w:rPr>
      </w:pPr>
    </w:p>
    <w:p>
      <w:pPr>
        <w:spacing w:before="0" w:after="0" w:line="240" w:lineRule="auto"/>
        <w:ind w:left="-400" w:right="0" w:firstLine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eastAsia="en-US"/>
        </w:rPr>
        <w:t>ПРЕДСЕДНИК</w:t>
      </w:r>
    </w:p>
    <w:p>
      <w:pPr>
        <w:wordWrap w:val="0"/>
        <w:spacing w:before="0" w:after="0" w:line="240" w:lineRule="auto"/>
        <w:ind w:left="-400" w:right="0" w:firstLine="0"/>
        <w:jc w:val="right"/>
        <w:rPr>
          <w:rFonts w:hint="default"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sr-Cyrl-RS" w:eastAsia="en-US"/>
        </w:rPr>
        <w:t>Милан Михајловић</w:t>
      </w:r>
      <w:r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sr-Latn-RS" w:eastAsia="en-US"/>
        </w:rPr>
        <w:t xml:space="preserve">, </w:t>
      </w:r>
      <w:r>
        <w:rPr>
          <w:rFonts w:hint="default" w:ascii="Times New Roman" w:hAnsi="Times New Roman" w:eastAsia="Calibri" w:cs="Times New Roman"/>
          <w:b/>
          <w:bCs/>
          <w:i w:val="0"/>
          <w:iCs w:val="0"/>
          <w:sz w:val="24"/>
          <w:szCs w:val="24"/>
          <w:lang w:val="sr-Cyrl-RS" w:eastAsia="en-US"/>
        </w:rPr>
        <w:t>с.р.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-400" w:right="-494" w:firstLine="0"/>
        <w:jc w:val="center"/>
        <w:rPr>
          <w:rFonts w:ascii="Times New Roman" w:hAnsi="Times New Roman" w:cs="Times New Roman"/>
          <w:b/>
          <w:sz w:val="24"/>
          <w:szCs w:val="24"/>
          <w:u w:val="none"/>
          <w:lang w:val="sr-Cyrl-RS"/>
        </w:rPr>
      </w:pPr>
    </w:p>
    <w:p/>
    <w:sectPr>
      <w:footnotePr>
        <w:pos w:val="beneathText"/>
        <w:numFmt w:val="decimal"/>
      </w:footnotePr>
      <w:pgSz w:w="11906" w:h="16838"/>
      <w:pgMar w:top="1134" w:right="1134" w:bottom="1134" w:left="1134" w:header="720" w:footer="720" w:gutter="0"/>
      <w:pgNumType w:fmt="decimal"/>
      <w:cols w:space="720" w:num="1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Times-Bold">
    <w:altName w:val="Microsoft YaHei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TimesNewRoman">
    <w:altName w:val="Microsoft YaHei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pos w:val="beneathText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1763E"/>
    <w:rsid w:val="3AC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Liberation Serif" w:hAnsi="Liberation Serif" w:eastAsia="SimSun" w:cs="Arial"/>
      <w:color w:val="auto"/>
      <w:kern w:val="1"/>
      <w:sz w:val="24"/>
      <w:szCs w:val="24"/>
      <w:lang w:val="sr-Latn-R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customStyle="1" w:styleId="5">
    <w:name w:val="List Paragraph"/>
    <w:basedOn w:val="1"/>
    <w:qFormat/>
    <w:uiPriority w:val="7"/>
    <w:pPr>
      <w:spacing w:before="0" w:after="200"/>
      <w:ind w:left="720" w:right="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2022-07-01T08:03:00Z</dcterms:created>
  <dc:creator>google1560329183</dc:creator>
  <cp:lastModifiedBy>google1560329183</cp:lastModifiedBy>
  <dcterms:modified xsi:type="dcterms:W3CDTF">2022-07-01T08:05:58Z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E978B854EB93422A89198A23F7757368</vt:lpwstr>
  </property>
</Properties>
</file>